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BA3E" w14:textId="75B0881C" w:rsidR="00C91414" w:rsidRPr="00C91414" w:rsidRDefault="00000EB3" w:rsidP="00000EB3">
      <w:pPr>
        <w:spacing w:line="360" w:lineRule="exact"/>
        <w:jc w:val="both"/>
        <w:rPr>
          <w:rFonts w:ascii="微軟正黑體" w:eastAsia="微軟正黑體" w:hAnsi="微軟正黑體"/>
          <w:szCs w:val="24"/>
        </w:rPr>
      </w:pPr>
      <w:r w:rsidRPr="00C91414">
        <w:rPr>
          <w:rFonts w:ascii="微軟正黑體" w:eastAsia="微軟正黑體" w:hAnsi="微軟正黑體"/>
          <w:noProof/>
          <w:szCs w:val="24"/>
        </w:rPr>
        <w:drawing>
          <wp:anchor distT="0" distB="0" distL="114300" distR="114300" simplePos="0" relativeHeight="251653120" behindDoc="0" locked="0" layoutInCell="1" allowOverlap="1" wp14:anchorId="2BF91035" wp14:editId="1B2B4BD2">
            <wp:simplePos x="0" y="0"/>
            <wp:positionH relativeFrom="column">
              <wp:posOffset>5323205</wp:posOffset>
            </wp:positionH>
            <wp:positionV relativeFrom="paragraph">
              <wp:posOffset>-161925</wp:posOffset>
            </wp:positionV>
            <wp:extent cx="1157605" cy="996950"/>
            <wp:effectExtent l="0" t="0" r="4445" b="0"/>
            <wp:wrapNone/>
            <wp:docPr id="1" name="Picture 1" descr="AAE14 Logo_H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E14 Logo_HK_Ne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60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C8">
        <w:rPr>
          <w:rFonts w:ascii="微軟正黑體" w:eastAsia="微軟正黑體" w:hAnsi="微軟正黑體" w:hint="eastAsia"/>
          <w:szCs w:val="24"/>
        </w:rPr>
        <w:t>P</w:t>
      </w:r>
      <w:r w:rsidR="00983EC8">
        <w:rPr>
          <w:rFonts w:ascii="微軟正黑體" w:eastAsia="微軟正黑體" w:hAnsi="微軟正黑體"/>
          <w:szCs w:val="24"/>
        </w:rPr>
        <w:t>ress Release</w:t>
      </w:r>
    </w:p>
    <w:p w14:paraId="4A763F46" w14:textId="34F0ACAC" w:rsidR="00000EB3" w:rsidRPr="00C91414" w:rsidRDefault="00983EC8" w:rsidP="00000EB3">
      <w:pPr>
        <w:spacing w:line="360" w:lineRule="exact"/>
        <w:jc w:val="both"/>
        <w:rPr>
          <w:rFonts w:ascii="微軟正黑體" w:eastAsia="微軟正黑體" w:hAnsi="微軟正黑體"/>
          <w:szCs w:val="24"/>
        </w:rPr>
      </w:pPr>
      <w:r>
        <w:rPr>
          <w:rFonts w:ascii="微軟正黑體" w:eastAsia="微軟正黑體" w:hAnsi="微軟正黑體"/>
          <w:szCs w:val="24"/>
        </w:rPr>
        <w:t>19 January 2024</w:t>
      </w:r>
    </w:p>
    <w:p w14:paraId="35662DD5" w14:textId="77777777" w:rsidR="00000EB3" w:rsidRPr="00C91414" w:rsidRDefault="00000EB3" w:rsidP="00000EB3">
      <w:pPr>
        <w:spacing w:line="360" w:lineRule="exact"/>
        <w:jc w:val="both"/>
        <w:rPr>
          <w:rFonts w:ascii="微軟正黑體" w:eastAsia="微軟正黑體" w:hAnsi="微軟正黑體"/>
          <w:szCs w:val="24"/>
        </w:rPr>
      </w:pPr>
    </w:p>
    <w:p w14:paraId="1FA66599" w14:textId="2483C312" w:rsidR="005C03A8" w:rsidRPr="00983EC8" w:rsidRDefault="00983EC8" w:rsidP="00000EB3">
      <w:pPr>
        <w:spacing w:line="360" w:lineRule="exact"/>
        <w:jc w:val="center"/>
        <w:rPr>
          <w:rFonts w:ascii="微軟正黑體" w:eastAsia="微軟正黑體" w:hAnsi="微軟正黑體" w:cs="Khmer UI"/>
          <w:b/>
          <w:bCs/>
          <w:szCs w:val="24"/>
          <w:u w:val="single"/>
        </w:rPr>
      </w:pPr>
      <w:r>
        <w:rPr>
          <w:rFonts w:ascii="微軟正黑體" w:eastAsia="微軟正黑體" w:hAnsi="微軟正黑體" w:cs="新細明體"/>
          <w:b/>
          <w:bCs/>
          <w:szCs w:val="24"/>
        </w:rPr>
        <w:t>N</w:t>
      </w:r>
      <w:r w:rsidRPr="00983EC8">
        <w:rPr>
          <w:rFonts w:ascii="微軟正黑體" w:eastAsia="微軟正黑體" w:hAnsi="微軟正黑體" w:cs="新細明體"/>
          <w:b/>
          <w:bCs/>
          <w:szCs w:val="24"/>
        </w:rPr>
        <w:t xml:space="preserve">ew </w:t>
      </w:r>
      <w:r>
        <w:rPr>
          <w:rFonts w:ascii="微軟正黑體" w:eastAsia="微軟正黑體" w:hAnsi="微軟正黑體" w:cs="新細明體"/>
          <w:b/>
          <w:bCs/>
          <w:szCs w:val="24"/>
        </w:rPr>
        <w:t>B</w:t>
      </w:r>
      <w:r w:rsidRPr="00983EC8">
        <w:rPr>
          <w:rFonts w:ascii="微軟正黑體" w:eastAsia="微軟正黑體" w:hAnsi="微軟正黑體" w:cs="新細明體"/>
          <w:b/>
          <w:bCs/>
          <w:szCs w:val="24"/>
        </w:rPr>
        <w:t xml:space="preserve">usiness </w:t>
      </w:r>
      <w:r>
        <w:rPr>
          <w:rFonts w:ascii="微軟正黑體" w:eastAsia="微軟正黑體" w:hAnsi="微軟正黑體" w:cs="新細明體"/>
          <w:b/>
          <w:bCs/>
          <w:szCs w:val="24"/>
        </w:rPr>
        <w:t>E</w:t>
      </w:r>
      <w:r w:rsidRPr="00983EC8">
        <w:rPr>
          <w:rFonts w:ascii="微軟正黑體" w:eastAsia="微軟正黑體" w:hAnsi="微軟正黑體" w:cs="新細明體"/>
          <w:b/>
          <w:bCs/>
          <w:szCs w:val="24"/>
        </w:rPr>
        <w:t>xperience</w:t>
      </w:r>
    </w:p>
    <w:p w14:paraId="7E275CCF" w14:textId="77777777" w:rsidR="00983EC8" w:rsidRDefault="00983EC8" w:rsidP="00000EB3">
      <w:pPr>
        <w:spacing w:line="360" w:lineRule="exact"/>
        <w:jc w:val="center"/>
        <w:rPr>
          <w:rFonts w:ascii="微軟正黑體" w:eastAsia="微軟正黑體" w:hAnsi="微軟正黑體" w:cs="Khmer UI"/>
          <w:b/>
          <w:szCs w:val="24"/>
          <w:u w:val="single"/>
        </w:rPr>
      </w:pPr>
      <w:r w:rsidRPr="00983EC8">
        <w:rPr>
          <w:rFonts w:ascii="微軟正黑體" w:eastAsia="微軟正黑體" w:hAnsi="微軟正黑體" w:cs="Khmer UI"/>
          <w:b/>
          <w:szCs w:val="24"/>
          <w:u w:val="single"/>
        </w:rPr>
        <w:t>Asia Adult Expo will be held at the Hong Kong Convention and Exhibition Center</w:t>
      </w:r>
    </w:p>
    <w:p w14:paraId="2B94CD19" w14:textId="48870067" w:rsidR="00FF4E0C" w:rsidRPr="00983EC8" w:rsidRDefault="00983EC8" w:rsidP="00000EB3">
      <w:pPr>
        <w:spacing w:line="360" w:lineRule="exact"/>
        <w:jc w:val="center"/>
        <w:rPr>
          <w:rFonts w:ascii="微軟正黑體" w:eastAsia="微軟正黑體" w:hAnsi="微軟正黑體"/>
          <w:szCs w:val="24"/>
          <w:lang w:eastAsia="zh-HK"/>
        </w:rPr>
      </w:pPr>
      <w:r w:rsidRPr="00983EC8">
        <w:rPr>
          <w:rFonts w:ascii="微軟正黑體" w:eastAsia="微軟正黑體" w:hAnsi="微軟正黑體" w:cs="Khmer UI"/>
          <w:b/>
          <w:szCs w:val="24"/>
          <w:u w:val="single"/>
        </w:rPr>
        <w:t>from August 27 to 29, 2024</w:t>
      </w:r>
    </w:p>
    <w:p w14:paraId="17B818EC" w14:textId="77777777" w:rsidR="00983EC8" w:rsidRPr="00983EC8" w:rsidRDefault="00983EC8" w:rsidP="00983EC8">
      <w:pPr>
        <w:spacing w:line="360" w:lineRule="exact"/>
        <w:jc w:val="both"/>
        <w:rPr>
          <w:rFonts w:ascii="微軟正黑體" w:eastAsia="微軟正黑體" w:hAnsi="微軟正黑體" w:cs="新細明體"/>
          <w:szCs w:val="24"/>
        </w:rPr>
      </w:pPr>
    </w:p>
    <w:p w14:paraId="0CA0DE91" w14:textId="11F911C4" w:rsidR="00983EC8" w:rsidRPr="00983EC8" w:rsidRDefault="00983EC8" w:rsidP="00983EC8">
      <w:pPr>
        <w:spacing w:line="360" w:lineRule="exact"/>
        <w:jc w:val="both"/>
        <w:rPr>
          <w:rFonts w:ascii="微軟正黑體" w:eastAsia="微軟正黑體" w:hAnsi="微軟正黑體" w:cs="新細明體"/>
          <w:szCs w:val="24"/>
        </w:rPr>
      </w:pPr>
      <w:r w:rsidRPr="00983EC8">
        <w:rPr>
          <w:rFonts w:ascii="微軟正黑體" w:eastAsia="微軟正黑體" w:hAnsi="微軟正黑體" w:cs="新細明體"/>
          <w:szCs w:val="24"/>
        </w:rPr>
        <w:t xml:space="preserve">Asia Adult Expo (AAE) is an annual trade exhibition, a major event for the adult industry in Asia. AAE 2024 will be held at the </w:t>
      </w:r>
      <w:r w:rsidRPr="00113C77">
        <w:rPr>
          <w:rFonts w:ascii="微軟正黑體" w:eastAsia="微軟正黑體" w:hAnsi="微軟正黑體" w:cs="新細明體"/>
          <w:b/>
          <w:bCs/>
          <w:szCs w:val="24"/>
        </w:rPr>
        <w:t>Hong Kong Convention and Exhibition Center Hall 5FG</w:t>
      </w:r>
      <w:r w:rsidRPr="00983EC8">
        <w:rPr>
          <w:rFonts w:ascii="微軟正黑體" w:eastAsia="微軟正黑體" w:hAnsi="微軟正黑體" w:cs="新細明體"/>
          <w:szCs w:val="24"/>
        </w:rPr>
        <w:t xml:space="preserve"> from </w:t>
      </w:r>
      <w:r w:rsidRPr="00113C77">
        <w:rPr>
          <w:rFonts w:ascii="微軟正黑體" w:eastAsia="微軟正黑體" w:hAnsi="微軟正黑體" w:cs="新細明體"/>
          <w:b/>
          <w:bCs/>
          <w:szCs w:val="24"/>
        </w:rPr>
        <w:t xml:space="preserve">August 27 to 29, 2024 (Tuesday to </w:t>
      </w:r>
      <w:r w:rsidR="000271CB">
        <w:rPr>
          <w:rFonts w:ascii="微軟正黑體" w:eastAsia="微軟正黑體" w:hAnsi="微軟正黑體" w:cs="新細明體" w:hint="eastAsia"/>
          <w:b/>
          <w:bCs/>
          <w:szCs w:val="24"/>
        </w:rPr>
        <w:t>T</w:t>
      </w:r>
      <w:r w:rsidR="000271CB">
        <w:rPr>
          <w:rFonts w:ascii="微軟正黑體" w:eastAsia="微軟正黑體" w:hAnsi="微軟正黑體" w:cs="新細明體"/>
          <w:b/>
          <w:bCs/>
          <w:szCs w:val="24"/>
        </w:rPr>
        <w:t>hursday</w:t>
      </w:r>
      <w:r w:rsidRPr="00113C77">
        <w:rPr>
          <w:rFonts w:ascii="微軟正黑體" w:eastAsia="微軟正黑體" w:hAnsi="微軟正黑體" w:cs="新細明體"/>
          <w:b/>
          <w:bCs/>
          <w:szCs w:val="24"/>
        </w:rPr>
        <w:t>)</w:t>
      </w:r>
      <w:r w:rsidRPr="00983EC8">
        <w:rPr>
          <w:rFonts w:ascii="微軟正黑體" w:eastAsia="微軟正黑體" w:hAnsi="微軟正黑體" w:cs="新細明體"/>
          <w:szCs w:val="24"/>
        </w:rPr>
        <w:t>. As the 14th international trade exhibition for the adult industry in the Asia-Pacific region, AAE not only retains the growth in net exhibition area from the previous edition, but also has a new trade experience</w:t>
      </w:r>
      <w:r w:rsidR="00212F50">
        <w:rPr>
          <w:rFonts w:ascii="微軟正黑體" w:eastAsia="微軟正黑體" w:hAnsi="微軟正黑體" w:cs="新細明體"/>
          <w:szCs w:val="24"/>
        </w:rPr>
        <w:t xml:space="preserve"> for industry players</w:t>
      </w:r>
      <w:r w:rsidRPr="00983EC8">
        <w:rPr>
          <w:rFonts w:ascii="微軟正黑體" w:eastAsia="微軟正黑體" w:hAnsi="微軟正黑體" w:cs="新細明體"/>
          <w:szCs w:val="24"/>
        </w:rPr>
        <w:t xml:space="preserve"> this year. An online exhibitor list </w:t>
      </w:r>
      <w:r w:rsidR="008720BC">
        <w:rPr>
          <w:rFonts w:ascii="微軟正黑體" w:eastAsia="微軟正黑體" w:hAnsi="微軟正黑體" w:cs="新細明體" w:hint="eastAsia"/>
          <w:szCs w:val="24"/>
        </w:rPr>
        <w:t>i</w:t>
      </w:r>
      <w:r w:rsidR="008720BC">
        <w:rPr>
          <w:rFonts w:ascii="微軟正黑體" w:eastAsia="微軟正黑體" w:hAnsi="微軟正黑體" w:cs="新細明體"/>
          <w:szCs w:val="24"/>
        </w:rPr>
        <w:t>s</w:t>
      </w:r>
      <w:r w:rsidRPr="00983EC8">
        <w:rPr>
          <w:rFonts w:ascii="微軟正黑體" w:eastAsia="微軟正黑體" w:hAnsi="微軟正黑體" w:cs="新細明體"/>
          <w:szCs w:val="24"/>
        </w:rPr>
        <w:t xml:space="preserve"> launched before the exhibition, with more than 95% of </w:t>
      </w:r>
      <w:r w:rsidR="008720BC">
        <w:rPr>
          <w:rFonts w:ascii="微軟正黑體" w:eastAsia="微軟正黑體" w:hAnsi="微軟正黑體" w:cs="新細明體"/>
          <w:szCs w:val="24"/>
        </w:rPr>
        <w:t>exhibitors</w:t>
      </w:r>
      <w:r w:rsidRPr="00983EC8">
        <w:rPr>
          <w:rFonts w:ascii="微軟正黑體" w:eastAsia="微軟正黑體" w:hAnsi="微軟正黑體" w:cs="新細明體"/>
          <w:szCs w:val="24"/>
        </w:rPr>
        <w:t xml:space="preserve"> participating.</w:t>
      </w:r>
      <w:r w:rsidR="008720BC">
        <w:rPr>
          <w:rFonts w:ascii="微軟正黑體" w:eastAsia="微軟正黑體" w:hAnsi="微軟正黑體" w:cs="新細明體"/>
          <w:szCs w:val="24"/>
        </w:rPr>
        <w:t xml:space="preserve"> Buyers can see the preview of</w:t>
      </w:r>
      <w:r w:rsidRPr="00983EC8">
        <w:rPr>
          <w:rFonts w:ascii="微軟正黑體" w:eastAsia="微軟正黑體" w:hAnsi="微軟正黑體" w:cs="新細明體"/>
          <w:szCs w:val="24"/>
        </w:rPr>
        <w:t xml:space="preserve"> exhibiting products on the AAE website,</w:t>
      </w:r>
      <w:r w:rsidR="008720BC">
        <w:rPr>
          <w:rFonts w:ascii="微軟正黑體" w:eastAsia="微軟正黑體" w:hAnsi="微軟正黑體" w:cs="新細明體"/>
          <w:szCs w:val="24"/>
        </w:rPr>
        <w:t xml:space="preserve"> which is</w:t>
      </w:r>
      <w:r w:rsidRPr="00983EC8">
        <w:rPr>
          <w:rFonts w:ascii="微軟正黑體" w:eastAsia="微軟正黑體" w:hAnsi="微軟正黑體" w:cs="新細明體"/>
          <w:szCs w:val="24"/>
        </w:rPr>
        <w:t xml:space="preserve"> breaking through the limitations of previous physical exhibitions</w:t>
      </w:r>
      <w:r w:rsidR="008720BC">
        <w:rPr>
          <w:rFonts w:ascii="微軟正黑體" w:eastAsia="微軟正黑體" w:hAnsi="微軟正黑體" w:cs="新細明體"/>
          <w:szCs w:val="24"/>
        </w:rPr>
        <w:t>. Without the</w:t>
      </w:r>
      <w:r w:rsidRPr="00983EC8">
        <w:rPr>
          <w:rFonts w:ascii="微軟正黑體" w:eastAsia="微軟正黑體" w:hAnsi="微軟正黑體" w:cs="新細明體"/>
          <w:szCs w:val="24"/>
        </w:rPr>
        <w:t xml:space="preserve"> geographical boundaries, </w:t>
      </w:r>
      <w:r w:rsidR="008720BC">
        <w:rPr>
          <w:rFonts w:ascii="微軟正黑體" w:eastAsia="微軟正黑體" w:hAnsi="微軟正黑體" w:cs="新細明體"/>
          <w:szCs w:val="24"/>
        </w:rPr>
        <w:t xml:space="preserve">AAE </w:t>
      </w:r>
      <w:r w:rsidRPr="00983EC8">
        <w:rPr>
          <w:rFonts w:ascii="微軟正黑體" w:eastAsia="微軟正黑體" w:hAnsi="微軟正黑體" w:cs="新細明體"/>
          <w:szCs w:val="24"/>
        </w:rPr>
        <w:t>further creat</w:t>
      </w:r>
      <w:r w:rsidR="008720BC">
        <w:rPr>
          <w:rFonts w:ascii="微軟正黑體" w:eastAsia="微軟正黑體" w:hAnsi="微軟正黑體" w:cs="新細明體"/>
          <w:szCs w:val="24"/>
        </w:rPr>
        <w:t>es</w:t>
      </w:r>
      <w:r w:rsidRPr="00983EC8">
        <w:rPr>
          <w:rFonts w:ascii="微軟正黑體" w:eastAsia="微軟正黑體" w:hAnsi="微軟正黑體" w:cs="新細明體"/>
          <w:szCs w:val="24"/>
        </w:rPr>
        <w:t xml:space="preserve"> business opportunities.</w:t>
      </w:r>
    </w:p>
    <w:p w14:paraId="1287296F" w14:textId="77777777" w:rsidR="00983EC8" w:rsidRPr="00983EC8" w:rsidRDefault="00983EC8" w:rsidP="00983EC8">
      <w:pPr>
        <w:spacing w:line="360" w:lineRule="exact"/>
        <w:jc w:val="both"/>
        <w:rPr>
          <w:rFonts w:ascii="微軟正黑體" w:eastAsia="微軟正黑體" w:hAnsi="微軟正黑體" w:cs="新細明體"/>
          <w:szCs w:val="24"/>
        </w:rPr>
      </w:pPr>
    </w:p>
    <w:p w14:paraId="664D491C" w14:textId="4D523835" w:rsidR="00983EC8" w:rsidRPr="00983EC8" w:rsidRDefault="00983EC8" w:rsidP="00983EC8">
      <w:pPr>
        <w:spacing w:line="360" w:lineRule="exact"/>
        <w:jc w:val="both"/>
        <w:rPr>
          <w:rFonts w:ascii="微軟正黑體" w:eastAsia="微軟正黑體" w:hAnsi="微軟正黑體" w:cs="新細明體"/>
          <w:szCs w:val="24"/>
        </w:rPr>
      </w:pPr>
      <w:r w:rsidRPr="00983EC8">
        <w:rPr>
          <w:rFonts w:ascii="微軟正黑體" w:eastAsia="微軟正黑體" w:hAnsi="微軟正黑體" w:cs="新細明體"/>
          <w:szCs w:val="24"/>
        </w:rPr>
        <w:t xml:space="preserve">The new online exhibitor list </w:t>
      </w:r>
      <w:r w:rsidR="008720BC">
        <w:rPr>
          <w:rFonts w:ascii="微軟正黑體" w:eastAsia="微軟正黑體" w:hAnsi="微軟正黑體" w:cs="新細明體"/>
          <w:szCs w:val="24"/>
        </w:rPr>
        <w:t>provides</w:t>
      </w:r>
      <w:r w:rsidRPr="00983EC8">
        <w:rPr>
          <w:rFonts w:ascii="微軟正黑體" w:eastAsia="微軟正黑體" w:hAnsi="微軟正黑體" w:cs="新細明體"/>
          <w:szCs w:val="24"/>
        </w:rPr>
        <w:t xml:space="preserve"> a </w:t>
      </w:r>
      <w:r w:rsidR="00CD52AB">
        <w:rPr>
          <w:rFonts w:ascii="微軟正黑體" w:eastAsia="微軟正黑體" w:hAnsi="微軟正黑體" w:cs="新細明體"/>
          <w:szCs w:val="24"/>
        </w:rPr>
        <w:t xml:space="preserve">wide </w:t>
      </w:r>
      <w:r w:rsidRPr="00983EC8">
        <w:rPr>
          <w:rFonts w:ascii="微軟正黑體" w:eastAsia="微軟正黑體" w:hAnsi="微軟正黑體" w:cs="新細明體"/>
          <w:szCs w:val="24"/>
        </w:rPr>
        <w:t>range of products and services related to the adult industry, including sex toys, lingerie, lubricants, adult novelties and more. Exhibitors introduce the latest products and technologies through their web pages, and buyers can contact exhibitors directly</w:t>
      </w:r>
      <w:r w:rsidR="008720BC" w:rsidRPr="00983EC8">
        <w:rPr>
          <w:rFonts w:ascii="微軟正黑體" w:eastAsia="微軟正黑體" w:hAnsi="微軟正黑體" w:cs="新細明體"/>
          <w:szCs w:val="24"/>
        </w:rPr>
        <w:t xml:space="preserve"> </w:t>
      </w:r>
      <w:r w:rsidR="008720BC">
        <w:rPr>
          <w:rFonts w:ascii="微軟正黑體" w:eastAsia="微軟正黑體" w:hAnsi="微軟正黑體" w:cs="新細明體"/>
          <w:szCs w:val="24"/>
        </w:rPr>
        <w:t>without</w:t>
      </w:r>
      <w:r w:rsidRPr="00983EC8">
        <w:rPr>
          <w:rFonts w:ascii="微軟正黑體" w:eastAsia="微軟正黑體" w:hAnsi="微軟正黑體" w:cs="新細明體"/>
          <w:szCs w:val="24"/>
        </w:rPr>
        <w:t xml:space="preserve"> geographical restrictions. AAE provides effective and fast channels for many buyers </w:t>
      </w:r>
      <w:r w:rsidR="008720BC">
        <w:rPr>
          <w:rFonts w:ascii="微軟正黑體" w:eastAsia="微軟正黑體" w:hAnsi="微軟正黑體" w:cs="新細明體"/>
          <w:szCs w:val="24"/>
        </w:rPr>
        <w:t>sourcing</w:t>
      </w:r>
      <w:r w:rsidRPr="00983EC8">
        <w:rPr>
          <w:rFonts w:ascii="微軟正黑體" w:eastAsia="微軟正黑體" w:hAnsi="微軟正黑體" w:cs="新細明體"/>
          <w:szCs w:val="24"/>
        </w:rPr>
        <w:t xml:space="preserve"> and </w:t>
      </w:r>
      <w:r w:rsidR="00CD52AB">
        <w:rPr>
          <w:rFonts w:ascii="微軟正黑體" w:eastAsia="微軟正黑體" w:hAnsi="微軟正黑體" w:cs="新細明體"/>
          <w:szCs w:val="24"/>
        </w:rPr>
        <w:t>developing their</w:t>
      </w:r>
      <w:r w:rsidRPr="00983EC8">
        <w:rPr>
          <w:rFonts w:ascii="微軟正黑體" w:eastAsia="微軟正黑體" w:hAnsi="微軟正黑體" w:cs="新細明體"/>
          <w:szCs w:val="24"/>
        </w:rPr>
        <w:t xml:space="preserve"> business services.</w:t>
      </w:r>
    </w:p>
    <w:p w14:paraId="3DFAA372" w14:textId="77777777" w:rsidR="00983EC8" w:rsidRPr="00983EC8" w:rsidRDefault="00983EC8" w:rsidP="00983EC8">
      <w:pPr>
        <w:spacing w:line="360" w:lineRule="exact"/>
        <w:jc w:val="both"/>
        <w:rPr>
          <w:rFonts w:ascii="微軟正黑體" w:eastAsia="微軟正黑體" w:hAnsi="微軟正黑體" w:cs="新細明體"/>
          <w:szCs w:val="24"/>
        </w:rPr>
      </w:pPr>
    </w:p>
    <w:p w14:paraId="535D11F2" w14:textId="60595358" w:rsidR="00983EC8" w:rsidRPr="00983EC8" w:rsidRDefault="00983EC8" w:rsidP="00983EC8">
      <w:pPr>
        <w:spacing w:line="360" w:lineRule="exact"/>
        <w:jc w:val="both"/>
        <w:rPr>
          <w:rFonts w:ascii="微軟正黑體" w:eastAsia="微軟正黑體" w:hAnsi="微軟正黑體" w:cs="新細明體"/>
          <w:szCs w:val="24"/>
        </w:rPr>
      </w:pPr>
      <w:r w:rsidRPr="00983EC8">
        <w:rPr>
          <w:rFonts w:ascii="微軟正黑體" w:eastAsia="微軟正黑體" w:hAnsi="微軟正黑體" w:cs="新細明體"/>
          <w:szCs w:val="24"/>
        </w:rPr>
        <w:t xml:space="preserve">Adult Expo Asia is a popular event in the adult industry, attracting thousands of professional buyers from </w:t>
      </w:r>
      <w:r>
        <w:rPr>
          <w:rFonts w:ascii="微軟正黑體" w:eastAsia="微軟正黑體" w:hAnsi="微軟正黑體" w:cs="新細明體"/>
          <w:szCs w:val="24"/>
        </w:rPr>
        <w:t>the worldwide</w:t>
      </w:r>
      <w:r w:rsidRPr="00983EC8">
        <w:rPr>
          <w:rFonts w:ascii="微軟正黑體" w:eastAsia="微軟正黑體" w:hAnsi="微軟正黑體" w:cs="新細明體"/>
          <w:szCs w:val="24"/>
        </w:rPr>
        <w:t xml:space="preserve"> every year. </w:t>
      </w:r>
      <w:r>
        <w:rPr>
          <w:rFonts w:ascii="微軟正黑體" w:eastAsia="微軟正黑體" w:hAnsi="微軟正黑體" w:cs="新細明體"/>
          <w:szCs w:val="24"/>
        </w:rPr>
        <w:t>In 2023</w:t>
      </w:r>
      <w:r w:rsidRPr="00983EC8">
        <w:rPr>
          <w:rFonts w:ascii="微軟正黑體" w:eastAsia="微軟正黑體" w:hAnsi="微軟正黑體" w:cs="新細明體"/>
          <w:szCs w:val="24"/>
        </w:rPr>
        <w:t xml:space="preserve">, more than 300+ exhibitors and brands participated </w:t>
      </w:r>
      <w:r w:rsidR="00113C77">
        <w:rPr>
          <w:rFonts w:ascii="微軟正黑體" w:eastAsia="微軟正黑體" w:hAnsi="微軟正黑體" w:cs="新細明體"/>
          <w:szCs w:val="24"/>
        </w:rPr>
        <w:t>in AAE</w:t>
      </w:r>
      <w:r w:rsidRPr="00983EC8">
        <w:rPr>
          <w:rFonts w:ascii="微軟正黑體" w:eastAsia="微軟正黑體" w:hAnsi="微軟正黑體" w:cs="新細明體"/>
          <w:szCs w:val="24"/>
        </w:rPr>
        <w:t xml:space="preserve"> and more than 4,500 professional </w:t>
      </w:r>
      <w:r w:rsidR="008720BC" w:rsidRPr="00983EC8">
        <w:rPr>
          <w:rFonts w:ascii="微軟正黑體" w:eastAsia="微軟正黑體" w:hAnsi="微軟正黑體" w:cs="新細明體"/>
          <w:szCs w:val="24"/>
        </w:rPr>
        <w:t>visitors</w:t>
      </w:r>
      <w:r w:rsidRPr="00983EC8">
        <w:rPr>
          <w:rFonts w:ascii="微軟正黑體" w:eastAsia="微軟正黑體" w:hAnsi="微軟正黑體" w:cs="新細明體"/>
          <w:szCs w:val="24"/>
        </w:rPr>
        <w:t xml:space="preserve"> </w:t>
      </w:r>
      <w:r w:rsidR="00113C77">
        <w:rPr>
          <w:rFonts w:ascii="微軟正黑體" w:eastAsia="微軟正黑體" w:hAnsi="微軟正黑體" w:cs="新細明體"/>
          <w:szCs w:val="24"/>
        </w:rPr>
        <w:t xml:space="preserve">came </w:t>
      </w:r>
      <w:r w:rsidRPr="00983EC8">
        <w:rPr>
          <w:rFonts w:ascii="微軟正黑體" w:eastAsia="微軟正黑體" w:hAnsi="微軟正黑體" w:cs="新細明體"/>
          <w:szCs w:val="24"/>
        </w:rPr>
        <w:t>from 50 different countries and regions</w:t>
      </w:r>
      <w:r w:rsidR="00113C77">
        <w:rPr>
          <w:rFonts w:ascii="微軟正黑體" w:eastAsia="微軟正黑體" w:hAnsi="微軟正黑體" w:cs="新細明體"/>
          <w:szCs w:val="24"/>
        </w:rPr>
        <w:t>. It</w:t>
      </w:r>
      <w:r w:rsidRPr="00983EC8">
        <w:rPr>
          <w:rFonts w:ascii="微軟正黑體" w:eastAsia="微軟正黑體" w:hAnsi="微軟正黑體" w:cs="新細明體"/>
          <w:szCs w:val="24"/>
        </w:rPr>
        <w:t xml:space="preserve"> provid</w:t>
      </w:r>
      <w:r w:rsidR="00113C77">
        <w:rPr>
          <w:rFonts w:ascii="微軟正黑體" w:eastAsia="微軟正黑體" w:hAnsi="微軟正黑體" w:cs="新細明體"/>
          <w:szCs w:val="24"/>
        </w:rPr>
        <w:t>es</w:t>
      </w:r>
      <w:r w:rsidRPr="00983EC8">
        <w:rPr>
          <w:rFonts w:ascii="微軟正黑體" w:eastAsia="微軟正黑體" w:hAnsi="微軟正黑體" w:cs="新細明體"/>
          <w:szCs w:val="24"/>
        </w:rPr>
        <w:t xml:space="preserve"> a unique opportunity for industry professionals to connect with each other and learn about the latest </w:t>
      </w:r>
      <w:r w:rsidR="00113C77">
        <w:rPr>
          <w:rFonts w:ascii="微軟正黑體" w:eastAsia="微軟正黑體" w:hAnsi="微軟正黑體" w:cs="新細明體"/>
          <w:szCs w:val="24"/>
        </w:rPr>
        <w:t xml:space="preserve">market </w:t>
      </w:r>
      <w:r w:rsidRPr="00983EC8">
        <w:rPr>
          <w:rFonts w:ascii="微軟正黑體" w:eastAsia="微軟正黑體" w:hAnsi="微軟正黑體" w:cs="新細明體"/>
          <w:szCs w:val="24"/>
        </w:rPr>
        <w:t>trends</w:t>
      </w:r>
      <w:r w:rsidR="00113C77">
        <w:rPr>
          <w:rFonts w:ascii="微軟正黑體" w:eastAsia="微軟正黑體" w:hAnsi="微軟正黑體" w:cs="新細明體"/>
          <w:szCs w:val="24"/>
        </w:rPr>
        <w:t xml:space="preserve"> and</w:t>
      </w:r>
      <w:r w:rsidRPr="00983EC8">
        <w:rPr>
          <w:rFonts w:ascii="微軟正黑體" w:eastAsia="微軟正黑體" w:hAnsi="微軟正黑體" w:cs="新細明體"/>
          <w:szCs w:val="24"/>
        </w:rPr>
        <w:t xml:space="preserve"> technolog</w:t>
      </w:r>
      <w:r w:rsidR="00113C77">
        <w:rPr>
          <w:rFonts w:ascii="微軟正黑體" w:eastAsia="微軟正黑體" w:hAnsi="微軟正黑體" w:cs="新細明體"/>
          <w:szCs w:val="24"/>
        </w:rPr>
        <w:t>ies</w:t>
      </w:r>
      <w:r w:rsidRPr="00983EC8">
        <w:rPr>
          <w:rFonts w:ascii="微軟正黑體" w:eastAsia="微軟正黑體" w:hAnsi="微軟正黑體" w:cs="新細明體"/>
          <w:szCs w:val="24"/>
        </w:rPr>
        <w:t xml:space="preserve">. </w:t>
      </w:r>
      <w:r w:rsidR="00212F50">
        <w:rPr>
          <w:rFonts w:ascii="微軟正黑體" w:eastAsia="微軟正黑體" w:hAnsi="微軟正黑體" w:cs="新細明體"/>
          <w:szCs w:val="24"/>
        </w:rPr>
        <w:t>Up to the moment, m</w:t>
      </w:r>
      <w:r w:rsidRPr="00983EC8">
        <w:rPr>
          <w:rFonts w:ascii="微軟正黑體" w:eastAsia="微軟正黑體" w:hAnsi="微軟正黑體" w:cs="新細明體"/>
          <w:szCs w:val="24"/>
        </w:rPr>
        <w:t xml:space="preserve">ore than 90% of the exhibition space has been sold out, and the number of exhibitors is expected to exceed the previous exhibition. It is </w:t>
      </w:r>
      <w:r w:rsidR="00113C77" w:rsidRPr="00983EC8">
        <w:rPr>
          <w:rFonts w:ascii="微軟正黑體" w:eastAsia="微軟正黑體" w:hAnsi="微軟正黑體" w:cs="新細明體"/>
          <w:szCs w:val="24"/>
        </w:rPr>
        <w:t>an</w:t>
      </w:r>
      <w:r w:rsidRPr="00983EC8">
        <w:rPr>
          <w:rFonts w:ascii="微軟正黑體" w:eastAsia="微軟正黑體" w:hAnsi="微軟正黑體" w:cs="新細明體"/>
          <w:szCs w:val="24"/>
        </w:rPr>
        <w:t xml:space="preserve"> exhibition not to be missed in the industry.</w:t>
      </w:r>
    </w:p>
    <w:p w14:paraId="34866055" w14:textId="77777777" w:rsidR="00983EC8" w:rsidRPr="00983EC8" w:rsidRDefault="00983EC8" w:rsidP="00983EC8">
      <w:pPr>
        <w:spacing w:line="360" w:lineRule="exact"/>
        <w:jc w:val="both"/>
        <w:rPr>
          <w:rFonts w:ascii="微軟正黑體" w:eastAsia="微軟正黑體" w:hAnsi="微軟正黑體" w:cs="新細明體"/>
          <w:szCs w:val="24"/>
        </w:rPr>
      </w:pPr>
    </w:p>
    <w:p w14:paraId="222A7A8B" w14:textId="25BEDF55" w:rsidR="00983EC8" w:rsidRPr="00983EC8" w:rsidRDefault="00983EC8" w:rsidP="00983EC8">
      <w:pPr>
        <w:spacing w:line="360" w:lineRule="exact"/>
        <w:jc w:val="both"/>
        <w:rPr>
          <w:rFonts w:ascii="微軟正黑體" w:eastAsia="微軟正黑體" w:hAnsi="微軟正黑體" w:cs="新細明體"/>
          <w:szCs w:val="24"/>
        </w:rPr>
      </w:pPr>
      <w:r w:rsidRPr="00983EC8">
        <w:rPr>
          <w:rFonts w:ascii="微軟正黑體" w:eastAsia="微軟正黑體" w:hAnsi="微軟正黑體" w:cs="新細明體"/>
          <w:szCs w:val="24"/>
        </w:rPr>
        <w:t xml:space="preserve">With relevant industry business cards, you can enjoy free online pre-registration on the AAE official website </w:t>
      </w:r>
      <w:hyperlink r:id="rId7" w:history="1">
        <w:r w:rsidRPr="008E65ED">
          <w:rPr>
            <w:rStyle w:val="a3"/>
            <w:rFonts w:ascii="微軟正黑體" w:eastAsia="微軟正黑體" w:hAnsi="微軟正黑體" w:cs="新細明體"/>
            <w:szCs w:val="24"/>
          </w:rPr>
          <w:t>www.asiaADULTexpo.com</w:t>
        </w:r>
      </w:hyperlink>
      <w:r>
        <w:rPr>
          <w:rFonts w:ascii="微軟正黑體" w:eastAsia="微軟正黑體" w:hAnsi="微軟正黑體" w:cs="新細明體"/>
          <w:szCs w:val="24"/>
        </w:rPr>
        <w:t xml:space="preserve"> </w:t>
      </w:r>
      <w:r w:rsidRPr="00983EC8">
        <w:rPr>
          <w:rFonts w:ascii="微軟正黑體" w:eastAsia="微軟正黑體" w:hAnsi="微軟正黑體" w:cs="新細明體"/>
          <w:szCs w:val="24"/>
        </w:rPr>
        <w:t xml:space="preserve">, which is valid until mid-August 2024. For press inquiries or independent AAE </w:t>
      </w:r>
      <w:r>
        <w:rPr>
          <w:rFonts w:ascii="微軟正黑體" w:eastAsia="微軟正黑體" w:hAnsi="微軟正黑體" w:cs="新細明體"/>
          <w:szCs w:val="24"/>
        </w:rPr>
        <w:t>interview</w:t>
      </w:r>
      <w:r w:rsidRPr="00983EC8">
        <w:rPr>
          <w:rFonts w:ascii="微軟正黑體" w:eastAsia="微軟正黑體" w:hAnsi="微軟正黑體" w:cs="新細明體"/>
          <w:szCs w:val="24"/>
        </w:rPr>
        <w:t xml:space="preserve"> arrangements, please contact Ms. Niki Lam at (852) 2528 0062 or email </w:t>
      </w:r>
      <w:hyperlink r:id="rId8" w:history="1">
        <w:r w:rsidRPr="008E65ED">
          <w:rPr>
            <w:rStyle w:val="a3"/>
            <w:rFonts w:ascii="微軟正黑體" w:eastAsia="微軟正黑體" w:hAnsi="微軟正黑體" w:cs="新細明體"/>
            <w:szCs w:val="24"/>
          </w:rPr>
          <w:t>info@asiaADULTexpo.com</w:t>
        </w:r>
      </w:hyperlink>
      <w:r>
        <w:rPr>
          <w:rFonts w:ascii="微軟正黑體" w:eastAsia="微軟正黑體" w:hAnsi="微軟正黑體" w:cs="新細明體"/>
          <w:szCs w:val="24"/>
        </w:rPr>
        <w:t xml:space="preserve"> </w:t>
      </w:r>
      <w:r w:rsidRPr="00983EC8">
        <w:rPr>
          <w:rFonts w:ascii="微軟正黑體" w:eastAsia="微軟正黑體" w:hAnsi="微軟正黑體" w:cs="新細明體"/>
          <w:szCs w:val="24"/>
        </w:rPr>
        <w:t>.</w:t>
      </w:r>
    </w:p>
    <w:p w14:paraId="52ABDBEB" w14:textId="77777777" w:rsidR="00983EC8" w:rsidRPr="00983EC8" w:rsidRDefault="00983EC8" w:rsidP="00983EC8">
      <w:pPr>
        <w:spacing w:line="360" w:lineRule="exact"/>
        <w:jc w:val="both"/>
        <w:rPr>
          <w:rFonts w:ascii="微軟正黑體" w:eastAsia="微軟正黑體" w:hAnsi="微軟正黑體" w:cs="新細明體"/>
          <w:b/>
          <w:bCs/>
          <w:szCs w:val="24"/>
        </w:rPr>
      </w:pPr>
      <w:r w:rsidRPr="00983EC8">
        <w:rPr>
          <w:rFonts w:ascii="微軟正黑體" w:eastAsia="微軟正黑體" w:hAnsi="微軟正黑體" w:cs="新細明體"/>
          <w:b/>
          <w:bCs/>
          <w:szCs w:val="24"/>
        </w:rPr>
        <w:t>(On-site registration fee: HKD 200/USD 30 per person)</w:t>
      </w:r>
    </w:p>
    <w:p w14:paraId="2620B3C5" w14:textId="77777777" w:rsidR="00983EC8" w:rsidRPr="00983EC8" w:rsidRDefault="00983EC8" w:rsidP="00983EC8">
      <w:pPr>
        <w:spacing w:line="360" w:lineRule="exact"/>
        <w:jc w:val="both"/>
        <w:rPr>
          <w:rFonts w:ascii="微軟正黑體" w:eastAsia="微軟正黑體" w:hAnsi="微軟正黑體" w:cs="新細明體"/>
          <w:szCs w:val="24"/>
        </w:rPr>
      </w:pPr>
    </w:p>
    <w:p w14:paraId="75598CEB" w14:textId="48F15BDE" w:rsidR="005C03A8" w:rsidRDefault="00983EC8" w:rsidP="00000EB3">
      <w:pPr>
        <w:spacing w:line="360" w:lineRule="exact"/>
        <w:rPr>
          <w:rFonts w:ascii="微軟正黑體" w:eastAsia="微軟正黑體" w:hAnsi="微軟正黑體" w:cs="新細明體"/>
          <w:szCs w:val="24"/>
        </w:rPr>
      </w:pPr>
      <w:r w:rsidRPr="00983EC8">
        <w:rPr>
          <w:rFonts w:ascii="微軟正黑體" w:eastAsia="微軟正黑體" w:hAnsi="微軟正黑體" w:cs="新細明體"/>
          <w:szCs w:val="24"/>
        </w:rPr>
        <w:t xml:space="preserve">For exhibition information, please visit the official website </w:t>
      </w:r>
      <w:hyperlink r:id="rId9" w:history="1">
        <w:r w:rsidRPr="008E65ED">
          <w:rPr>
            <w:rStyle w:val="a3"/>
            <w:rFonts w:ascii="微軟正黑體" w:eastAsia="微軟正黑體" w:hAnsi="微軟正黑體" w:cs="新細明體"/>
            <w:szCs w:val="24"/>
          </w:rPr>
          <w:t>www.asiaadulexpo.com</w:t>
        </w:r>
      </w:hyperlink>
      <w:r>
        <w:rPr>
          <w:rFonts w:ascii="微軟正黑體" w:eastAsia="微軟正黑體" w:hAnsi="微軟正黑體" w:cs="新細明體"/>
          <w:szCs w:val="24"/>
        </w:rPr>
        <w:t xml:space="preserve"> .</w:t>
      </w:r>
    </w:p>
    <w:p w14:paraId="6F75EE28" w14:textId="77777777" w:rsidR="00983EC8" w:rsidRPr="00983EC8" w:rsidRDefault="00983EC8" w:rsidP="00000EB3">
      <w:pPr>
        <w:spacing w:line="360" w:lineRule="exact"/>
        <w:rPr>
          <w:rFonts w:ascii="微軟正黑體" w:eastAsia="微軟正黑體" w:hAnsi="微軟正黑體"/>
          <w:szCs w:val="24"/>
          <w:lang w:eastAsia="zh-HK"/>
        </w:rPr>
      </w:pPr>
    </w:p>
    <w:p w14:paraId="6B61B5CB" w14:textId="520DF66E" w:rsidR="00F9325C" w:rsidRPr="00C91414" w:rsidRDefault="00C91414" w:rsidP="00F9325C">
      <w:pPr>
        <w:jc w:val="both"/>
        <w:rPr>
          <w:rFonts w:ascii="微軟正黑體" w:eastAsia="微軟正黑體" w:hAnsi="微軟正黑體"/>
          <w:sz w:val="20"/>
          <w:szCs w:val="20"/>
        </w:rPr>
      </w:pPr>
      <w:r w:rsidRPr="00C91414">
        <w:rPr>
          <w:rFonts w:ascii="微軟正黑體" w:eastAsia="微軟正黑體" w:hAnsi="微軟正黑體"/>
          <w:noProof/>
          <w:sz w:val="20"/>
          <w:szCs w:val="20"/>
        </w:rPr>
        <w:drawing>
          <wp:anchor distT="0" distB="0" distL="114300" distR="114300" simplePos="0" relativeHeight="251670528" behindDoc="0" locked="0" layoutInCell="1" allowOverlap="1" wp14:anchorId="532890BF" wp14:editId="60CBE51E">
            <wp:simplePos x="0" y="0"/>
            <wp:positionH relativeFrom="column">
              <wp:posOffset>4580890</wp:posOffset>
            </wp:positionH>
            <wp:positionV relativeFrom="paragraph">
              <wp:posOffset>194945</wp:posOffset>
            </wp:positionV>
            <wp:extent cx="1190625" cy="466725"/>
            <wp:effectExtent l="0" t="0" r="9525" b="9525"/>
            <wp:wrapNone/>
            <wp:docPr id="11" name="Picture 11" descr="Red Junk Black Logotype_Eng + TC Horizont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d Junk Black Logotype_Eng + TC Horizontal-01"/>
                    <pic:cNvPicPr>
                      <a:picLocks noChangeAspect="1" noChangeArrowheads="1"/>
                    </pic:cNvPicPr>
                  </pic:nvPicPr>
                  <pic:blipFill>
                    <a:blip r:embed="rId10" cstate="print">
                      <a:extLst>
                        <a:ext uri="{28A0092B-C50C-407E-A947-70E740481C1C}">
                          <a14:useLocalDpi xmlns:a14="http://schemas.microsoft.com/office/drawing/2010/main" val="0"/>
                        </a:ext>
                      </a:extLst>
                    </a:blip>
                    <a:srcRect l="25040" t="35333" r="24409" b="37370"/>
                    <a:stretch>
                      <a:fillRect/>
                    </a:stretch>
                  </pic:blipFill>
                  <pic:spPr bwMode="auto">
                    <a:xfrm>
                      <a:off x="0" y="0"/>
                      <a:ext cx="119062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C8">
        <w:rPr>
          <w:rFonts w:ascii="微軟正黑體" w:eastAsia="微軟正黑體" w:hAnsi="微軟正黑體" w:hint="eastAsia"/>
          <w:noProof/>
          <w:sz w:val="20"/>
          <w:szCs w:val="20"/>
        </w:rPr>
        <w:t>C</w:t>
      </w:r>
      <w:r w:rsidR="00983EC8">
        <w:rPr>
          <w:rFonts w:ascii="微軟正黑體" w:eastAsia="微軟正黑體" w:hAnsi="微軟正黑體"/>
          <w:noProof/>
          <w:sz w:val="20"/>
          <w:szCs w:val="20"/>
        </w:rPr>
        <w:t>ontact</w:t>
      </w:r>
      <w:r w:rsidR="00F9325C" w:rsidRPr="00C91414">
        <w:rPr>
          <w:rFonts w:ascii="微軟正黑體" w:eastAsia="微軟正黑體" w:hAnsi="微軟正黑體" w:hint="eastAsia"/>
          <w:noProof/>
          <w:sz w:val="20"/>
          <w:szCs w:val="20"/>
        </w:rPr>
        <w:t>：</w:t>
      </w:r>
      <w:r w:rsidRPr="00C91414">
        <w:rPr>
          <w:rFonts w:ascii="微軟正黑體" w:eastAsia="微軟正黑體" w:hAnsi="微軟正黑體"/>
          <w:noProof/>
          <w:sz w:val="20"/>
          <w:szCs w:val="20"/>
        </w:rPr>
        <w:tab/>
      </w:r>
      <w:r>
        <w:rPr>
          <w:rFonts w:ascii="微軟正黑體" w:eastAsia="微軟正黑體" w:hAnsi="微軟正黑體" w:hint="eastAsia"/>
          <w:sz w:val="20"/>
          <w:szCs w:val="20"/>
        </w:rPr>
        <w:t>M</w:t>
      </w:r>
      <w:r>
        <w:rPr>
          <w:rFonts w:ascii="微軟正黑體" w:eastAsia="微軟正黑體" w:hAnsi="微軟正黑體"/>
          <w:sz w:val="20"/>
          <w:szCs w:val="20"/>
        </w:rPr>
        <w:t>s. Niki Lam</w:t>
      </w:r>
      <w:r w:rsidR="00F9325C" w:rsidRPr="00C91414">
        <w:rPr>
          <w:rFonts w:ascii="微軟正黑體" w:eastAsia="微軟正黑體" w:hAnsi="微軟正黑體" w:hint="eastAsia"/>
          <w:sz w:val="20"/>
          <w:szCs w:val="20"/>
        </w:rPr>
        <w:t xml:space="preserve">　</w:t>
      </w:r>
      <w:r w:rsidR="00F9325C"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ab/>
      </w:r>
      <w:r w:rsidR="00983EC8">
        <w:rPr>
          <w:rFonts w:ascii="微軟正黑體" w:eastAsia="微軟正黑體" w:hAnsi="微軟正黑體"/>
          <w:sz w:val="20"/>
          <w:szCs w:val="20"/>
        </w:rPr>
        <w:tab/>
      </w:r>
      <w:r w:rsidR="00983EC8">
        <w:rPr>
          <w:rFonts w:ascii="微軟正黑體" w:eastAsia="微軟正黑體" w:hAnsi="微軟正黑體"/>
          <w:sz w:val="20"/>
          <w:szCs w:val="20"/>
        </w:rPr>
        <w:tab/>
      </w:r>
      <w:r w:rsidR="00983EC8">
        <w:rPr>
          <w:rFonts w:ascii="微軟正黑體" w:eastAsia="微軟正黑體" w:hAnsi="微軟正黑體"/>
          <w:sz w:val="20"/>
          <w:szCs w:val="20"/>
        </w:rPr>
        <w:tab/>
      </w:r>
      <w:r w:rsidR="00F9325C" w:rsidRPr="00C91414">
        <w:rPr>
          <w:rFonts w:ascii="微軟正黑體" w:eastAsia="微軟正黑體" w:hAnsi="微軟正黑體"/>
          <w:sz w:val="20"/>
          <w:szCs w:val="20"/>
        </w:rPr>
        <w:tab/>
      </w:r>
      <w:r w:rsidR="00983EC8">
        <w:rPr>
          <w:rFonts w:ascii="微軟正黑體" w:eastAsia="微軟正黑體" w:hAnsi="微軟正黑體" w:hint="eastAsia"/>
          <w:sz w:val="20"/>
          <w:szCs w:val="20"/>
        </w:rPr>
        <w:t>Or</w:t>
      </w:r>
      <w:r w:rsidR="00983EC8">
        <w:rPr>
          <w:rFonts w:ascii="微軟正黑體" w:eastAsia="微軟正黑體" w:hAnsi="微軟正黑體"/>
          <w:sz w:val="20"/>
          <w:szCs w:val="20"/>
        </w:rPr>
        <w:t>ganizer</w:t>
      </w:r>
      <w:r w:rsidR="00F9325C" w:rsidRPr="00C91414">
        <w:rPr>
          <w:rFonts w:ascii="微軟正黑體" w:eastAsia="微軟正黑體" w:hAnsi="微軟正黑體"/>
          <w:sz w:val="20"/>
          <w:szCs w:val="20"/>
        </w:rPr>
        <w:t xml:space="preserve">                  </w:t>
      </w:r>
      <w:r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 xml:space="preserve"> </w:t>
      </w:r>
      <w:r w:rsidR="00983EC8" w:rsidRPr="00983EC8">
        <w:rPr>
          <w:rFonts w:ascii="微軟正黑體" w:eastAsia="微軟正黑體" w:hAnsi="微軟正黑體"/>
          <w:sz w:val="20"/>
          <w:szCs w:val="20"/>
        </w:rPr>
        <w:t>Official Supportor</w:t>
      </w:r>
      <w:r w:rsidR="00F9325C" w:rsidRPr="00C91414">
        <w:rPr>
          <w:rFonts w:ascii="微軟正黑體" w:eastAsia="微軟正黑體" w:hAnsi="微軟正黑體"/>
          <w:sz w:val="20"/>
          <w:szCs w:val="20"/>
        </w:rPr>
        <w:t xml:space="preserve">                        </w:t>
      </w:r>
    </w:p>
    <w:p w14:paraId="1E882323" w14:textId="0572C915" w:rsidR="00F9325C" w:rsidRPr="00C91414" w:rsidRDefault="00F9325C" w:rsidP="00F9325C">
      <w:pPr>
        <w:jc w:val="both"/>
        <w:rPr>
          <w:rFonts w:ascii="微軟正黑體" w:eastAsia="微軟正黑體" w:hAnsi="微軟正黑體"/>
          <w:sz w:val="20"/>
          <w:szCs w:val="20"/>
        </w:rPr>
      </w:pPr>
      <w:r w:rsidRPr="00C91414">
        <w:rPr>
          <w:rFonts w:ascii="微軟正黑體" w:eastAsia="微軟正黑體" w:hAnsi="微軟正黑體"/>
          <w:noProof/>
          <w:sz w:val="20"/>
          <w:szCs w:val="20"/>
        </w:rPr>
        <w:drawing>
          <wp:anchor distT="0" distB="0" distL="114300" distR="114300" simplePos="0" relativeHeight="251650048" behindDoc="1" locked="0" layoutInCell="1" allowOverlap="1" wp14:anchorId="3196335F" wp14:editId="086BE662">
            <wp:simplePos x="0" y="0"/>
            <wp:positionH relativeFrom="column">
              <wp:posOffset>3016885</wp:posOffset>
            </wp:positionH>
            <wp:positionV relativeFrom="paragraph">
              <wp:posOffset>27305</wp:posOffset>
            </wp:positionV>
            <wp:extent cx="1345565" cy="411480"/>
            <wp:effectExtent l="0" t="0" r="6985" b="7620"/>
            <wp:wrapSquare wrapText="bothSides"/>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56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EC8">
        <w:rPr>
          <w:rFonts w:ascii="微軟正黑體" w:eastAsia="微軟正黑體" w:hAnsi="微軟正黑體" w:cs="Arial" w:hint="eastAsia"/>
          <w:noProof/>
          <w:sz w:val="20"/>
          <w:szCs w:val="20"/>
        </w:rPr>
        <w:t>T</w:t>
      </w:r>
      <w:r w:rsidR="00983EC8">
        <w:rPr>
          <w:rFonts w:ascii="微軟正黑體" w:eastAsia="微軟正黑體" w:hAnsi="微軟正黑體" w:cs="Arial"/>
          <w:noProof/>
          <w:sz w:val="20"/>
          <w:szCs w:val="20"/>
        </w:rPr>
        <w:t>el</w:t>
      </w:r>
      <w:r w:rsidRPr="00C91414">
        <w:rPr>
          <w:rFonts w:ascii="微軟正黑體" w:eastAsia="微軟正黑體" w:hAnsi="微軟正黑體" w:cs="Arial" w:hint="eastAsia"/>
          <w:noProof/>
          <w:sz w:val="20"/>
          <w:szCs w:val="20"/>
        </w:rPr>
        <w:t>：</w:t>
      </w:r>
      <w:r w:rsidRPr="00C91414">
        <w:rPr>
          <w:rFonts w:ascii="微軟正黑體" w:eastAsia="微軟正黑體" w:hAnsi="微軟正黑體"/>
          <w:sz w:val="20"/>
          <w:szCs w:val="20"/>
        </w:rPr>
        <w:tab/>
      </w:r>
      <w:r w:rsidR="00983EC8">
        <w:rPr>
          <w:rFonts w:ascii="微軟正黑體" w:eastAsia="微軟正黑體" w:hAnsi="微軟正黑體"/>
          <w:sz w:val="20"/>
          <w:szCs w:val="20"/>
        </w:rPr>
        <w:tab/>
      </w:r>
      <w:r w:rsidRPr="00C91414">
        <w:rPr>
          <w:rFonts w:ascii="微軟正黑體" w:eastAsia="微軟正黑體" w:hAnsi="微軟正黑體"/>
          <w:sz w:val="20"/>
          <w:szCs w:val="20"/>
        </w:rPr>
        <w:t>+852 2528 00</w:t>
      </w:r>
      <w:r w:rsidRPr="00C91414">
        <w:rPr>
          <w:rFonts w:ascii="微軟正黑體" w:eastAsia="微軟正黑體" w:hAnsi="微軟正黑體" w:hint="eastAsia"/>
          <w:sz w:val="20"/>
          <w:szCs w:val="20"/>
          <w:lang w:eastAsia="zh-HK"/>
        </w:rPr>
        <w:t>62</w:t>
      </w:r>
      <w:r w:rsidRPr="00C91414">
        <w:rPr>
          <w:rFonts w:ascii="微軟正黑體" w:eastAsia="微軟正黑體" w:hAnsi="微軟正黑體"/>
          <w:sz w:val="20"/>
          <w:szCs w:val="20"/>
        </w:rPr>
        <w:t xml:space="preserve">                  </w:t>
      </w:r>
    </w:p>
    <w:p w14:paraId="67B8A8E4" w14:textId="38190A66" w:rsidR="00F9325C" w:rsidRPr="00C91414" w:rsidRDefault="00983EC8" w:rsidP="00F9325C">
      <w:pPr>
        <w:jc w:val="both"/>
        <w:rPr>
          <w:rFonts w:ascii="微軟正黑體" w:eastAsia="微軟正黑體" w:hAnsi="微軟正黑體"/>
          <w:sz w:val="20"/>
          <w:szCs w:val="20"/>
        </w:rPr>
      </w:pPr>
      <w:r>
        <w:rPr>
          <w:rFonts w:ascii="微軟正黑體" w:eastAsia="微軟正黑體" w:hAnsi="微軟正黑體" w:hint="eastAsia"/>
          <w:sz w:val="20"/>
          <w:szCs w:val="20"/>
        </w:rPr>
        <w:t>Fa</w:t>
      </w:r>
      <w:r>
        <w:rPr>
          <w:rFonts w:ascii="微軟正黑體" w:eastAsia="微軟正黑體" w:hAnsi="微軟正黑體"/>
          <w:sz w:val="20"/>
          <w:szCs w:val="20"/>
        </w:rPr>
        <w:t>x</w:t>
      </w:r>
      <w:r w:rsidR="00F9325C" w:rsidRPr="00C91414">
        <w:rPr>
          <w:rFonts w:ascii="微軟正黑體" w:eastAsia="微軟正黑體" w:hAnsi="微軟正黑體" w:hint="eastAsia"/>
          <w:sz w:val="20"/>
          <w:szCs w:val="20"/>
        </w:rPr>
        <w:t>：</w:t>
      </w:r>
      <w:r w:rsidR="00F9325C" w:rsidRPr="00C91414">
        <w:rPr>
          <w:rFonts w:ascii="微軟正黑體" w:eastAsia="微軟正黑體" w:hAnsi="微軟正黑體"/>
          <w:sz w:val="20"/>
          <w:szCs w:val="20"/>
        </w:rPr>
        <w:tab/>
        <w:t>+852 2528 0072</w:t>
      </w:r>
    </w:p>
    <w:p w14:paraId="1D4694C5" w14:textId="77777777" w:rsidR="00983EC8" w:rsidRDefault="00C91414" w:rsidP="00F9325C">
      <w:pPr>
        <w:jc w:val="both"/>
        <w:rPr>
          <w:rFonts w:ascii="微軟正黑體" w:eastAsia="微軟正黑體" w:hAnsi="微軟正黑體"/>
          <w:sz w:val="20"/>
          <w:szCs w:val="20"/>
        </w:rPr>
      </w:pPr>
      <w:r w:rsidRPr="00C91414">
        <w:rPr>
          <w:rFonts w:ascii="微軟正黑體" w:eastAsia="微軟正黑體" w:hAnsi="微軟正黑體"/>
          <w:noProof/>
          <w:sz w:val="20"/>
          <w:szCs w:val="20"/>
        </w:rPr>
        <w:lastRenderedPageBreak/>
        <w:drawing>
          <wp:anchor distT="0" distB="0" distL="114300" distR="114300" simplePos="0" relativeHeight="251676672" behindDoc="0" locked="0" layoutInCell="1" allowOverlap="1" wp14:anchorId="1D8D79BC" wp14:editId="486828E6">
            <wp:simplePos x="0" y="0"/>
            <wp:positionH relativeFrom="column">
              <wp:posOffset>4615180</wp:posOffset>
            </wp:positionH>
            <wp:positionV relativeFrom="paragraph">
              <wp:posOffset>35560</wp:posOffset>
            </wp:positionV>
            <wp:extent cx="1466850" cy="326811"/>
            <wp:effectExtent l="0" t="0" r="0" b="0"/>
            <wp:wrapNone/>
            <wp:docPr id="10" name="Picture 10" descr="MEHK logo_En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HK logo_Eng_4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326811"/>
                    </a:xfrm>
                    <a:prstGeom prst="rect">
                      <a:avLst/>
                    </a:prstGeom>
                    <a:noFill/>
                    <a:ln>
                      <a:noFill/>
                    </a:ln>
                  </pic:spPr>
                </pic:pic>
              </a:graphicData>
            </a:graphic>
            <wp14:sizeRelH relativeFrom="page">
              <wp14:pctWidth>0</wp14:pctWidth>
            </wp14:sizeRelH>
            <wp14:sizeRelV relativeFrom="page">
              <wp14:pctHeight>0</wp14:pctHeight>
            </wp14:sizeRelV>
          </wp:anchor>
        </w:drawing>
      </w:r>
      <w:r w:rsidR="00983EC8">
        <w:rPr>
          <w:rFonts w:ascii="微軟正黑體" w:eastAsia="微軟正黑體" w:hAnsi="微軟正黑體" w:hint="eastAsia"/>
          <w:noProof/>
          <w:sz w:val="20"/>
          <w:szCs w:val="20"/>
        </w:rPr>
        <w:t>E</w:t>
      </w:r>
      <w:r w:rsidR="00983EC8">
        <w:rPr>
          <w:rFonts w:ascii="微軟正黑體" w:eastAsia="微軟正黑體" w:hAnsi="微軟正黑體"/>
          <w:noProof/>
          <w:sz w:val="20"/>
          <w:szCs w:val="20"/>
        </w:rPr>
        <w:t>mail</w:t>
      </w:r>
      <w:r w:rsidR="00F9325C" w:rsidRPr="00C91414">
        <w:rPr>
          <w:rFonts w:ascii="微軟正黑體" w:eastAsia="微軟正黑體" w:hAnsi="微軟正黑體" w:hint="eastAsia"/>
          <w:noProof/>
          <w:sz w:val="20"/>
          <w:szCs w:val="20"/>
        </w:rPr>
        <w:t>：</w:t>
      </w:r>
      <w:r w:rsidR="00F9325C" w:rsidRPr="00C91414">
        <w:rPr>
          <w:rFonts w:ascii="微軟正黑體" w:eastAsia="微軟正黑體" w:hAnsi="微軟正黑體"/>
          <w:sz w:val="20"/>
          <w:szCs w:val="20"/>
        </w:rPr>
        <w:tab/>
      </w:r>
      <w:hyperlink r:id="rId13" w:history="1">
        <w:r w:rsidR="00F9325C" w:rsidRPr="00C91414">
          <w:rPr>
            <w:rStyle w:val="a3"/>
            <w:rFonts w:ascii="微軟正黑體" w:eastAsia="微軟正黑體" w:hAnsi="微軟正黑體"/>
            <w:sz w:val="20"/>
            <w:szCs w:val="20"/>
          </w:rPr>
          <w:t>info@asiaADULTexpo.com</w:t>
        </w:r>
      </w:hyperlink>
      <w:r w:rsidR="00F9325C"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ab/>
      </w:r>
      <w:r w:rsidRPr="00C91414">
        <w:rPr>
          <w:rFonts w:ascii="微軟正黑體" w:eastAsia="微軟正黑體" w:hAnsi="微軟正黑體"/>
          <w:sz w:val="20"/>
          <w:szCs w:val="20"/>
        </w:rPr>
        <w:tab/>
      </w:r>
      <w:r w:rsidR="00F9325C" w:rsidRPr="00C91414">
        <w:rPr>
          <w:rFonts w:ascii="微軟正黑體" w:eastAsia="微軟正黑體" w:hAnsi="微軟正黑體"/>
          <w:sz w:val="20"/>
          <w:szCs w:val="20"/>
        </w:rPr>
        <w:t>亞洲成人博覽</w:t>
      </w:r>
      <w:r w:rsidR="00F9325C" w:rsidRPr="00C91414">
        <w:rPr>
          <w:rFonts w:ascii="微軟正黑體" w:eastAsia="微軟正黑體" w:hAnsi="微軟正黑體" w:hint="eastAsia"/>
          <w:sz w:val="20"/>
          <w:szCs w:val="20"/>
        </w:rPr>
        <w:t xml:space="preserve"> 組委會</w:t>
      </w:r>
    </w:p>
    <w:p w14:paraId="122FE9C9" w14:textId="733F885A" w:rsidR="00F9325C" w:rsidRPr="00C91414" w:rsidRDefault="00983EC8" w:rsidP="00F9325C">
      <w:pPr>
        <w:jc w:val="both"/>
        <w:rPr>
          <w:rFonts w:ascii="微軟正黑體" w:eastAsia="微軟正黑體" w:hAnsi="微軟正黑體"/>
          <w:sz w:val="20"/>
          <w:szCs w:val="20"/>
        </w:rPr>
      </w:pPr>
      <w:r>
        <w:rPr>
          <w:rFonts w:ascii="微軟正黑體" w:eastAsia="微軟正黑體" w:hAnsi="微軟正黑體" w:hint="eastAsia"/>
          <w:sz w:val="20"/>
          <w:szCs w:val="20"/>
        </w:rPr>
        <w:t>W</w:t>
      </w:r>
      <w:r>
        <w:rPr>
          <w:rFonts w:ascii="微軟正黑體" w:eastAsia="微軟正黑體" w:hAnsi="微軟正黑體"/>
          <w:sz w:val="20"/>
          <w:szCs w:val="20"/>
        </w:rPr>
        <w:t>ebsite</w:t>
      </w:r>
      <w:r w:rsidR="00F9325C" w:rsidRPr="00C91414">
        <w:rPr>
          <w:rFonts w:ascii="微軟正黑體" w:eastAsia="微軟正黑體" w:hAnsi="微軟正黑體" w:hint="eastAsia"/>
          <w:sz w:val="20"/>
          <w:szCs w:val="20"/>
        </w:rPr>
        <w:t>：</w:t>
      </w:r>
      <w:hyperlink r:id="rId14" w:history="1">
        <w:r w:rsidRPr="008E65ED">
          <w:rPr>
            <w:rStyle w:val="a3"/>
            <w:rFonts w:ascii="微軟正黑體" w:eastAsia="微軟正黑體" w:hAnsi="微軟正黑體"/>
            <w:sz w:val="20"/>
            <w:szCs w:val="20"/>
          </w:rPr>
          <w:t>www.asiaADULTexpo.com</w:t>
        </w:r>
      </w:hyperlink>
    </w:p>
    <w:sectPr w:rsidR="00F9325C" w:rsidRPr="00C91414" w:rsidSect="000C299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F1F5" w14:textId="77777777" w:rsidR="00981C3B" w:rsidRDefault="00981C3B" w:rsidP="00DC301F">
      <w:r>
        <w:separator/>
      </w:r>
    </w:p>
  </w:endnote>
  <w:endnote w:type="continuationSeparator" w:id="0">
    <w:p w14:paraId="5F9BC9C0" w14:textId="77777777" w:rsidR="00981C3B" w:rsidRDefault="00981C3B" w:rsidP="00DC3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Khmer UI">
    <w:charset w:val="00"/>
    <w:family w:val="swiss"/>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9F8F4" w14:textId="77777777" w:rsidR="00981C3B" w:rsidRDefault="00981C3B" w:rsidP="00DC301F">
      <w:r>
        <w:separator/>
      </w:r>
    </w:p>
  </w:footnote>
  <w:footnote w:type="continuationSeparator" w:id="0">
    <w:p w14:paraId="7F2D9A8A" w14:textId="77777777" w:rsidR="00981C3B" w:rsidRDefault="00981C3B" w:rsidP="00DC3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A4"/>
    <w:rsid w:val="000009F3"/>
    <w:rsid w:val="00000EB3"/>
    <w:rsid w:val="000271CB"/>
    <w:rsid w:val="000440DA"/>
    <w:rsid w:val="000B290E"/>
    <w:rsid w:val="000C1640"/>
    <w:rsid w:val="000C2999"/>
    <w:rsid w:val="00113C77"/>
    <w:rsid w:val="00122C62"/>
    <w:rsid w:val="00131FE6"/>
    <w:rsid w:val="00174A95"/>
    <w:rsid w:val="00212F50"/>
    <w:rsid w:val="00246149"/>
    <w:rsid w:val="00281C2A"/>
    <w:rsid w:val="002C5E2C"/>
    <w:rsid w:val="00310EF3"/>
    <w:rsid w:val="003401A3"/>
    <w:rsid w:val="00355863"/>
    <w:rsid w:val="003C52EA"/>
    <w:rsid w:val="00405F69"/>
    <w:rsid w:val="004544A4"/>
    <w:rsid w:val="00456C31"/>
    <w:rsid w:val="00495000"/>
    <w:rsid w:val="004C0FE9"/>
    <w:rsid w:val="004C7C33"/>
    <w:rsid w:val="0050432C"/>
    <w:rsid w:val="00512C0C"/>
    <w:rsid w:val="00525DAB"/>
    <w:rsid w:val="00533DAF"/>
    <w:rsid w:val="00541DE1"/>
    <w:rsid w:val="0054541C"/>
    <w:rsid w:val="00566152"/>
    <w:rsid w:val="005931FB"/>
    <w:rsid w:val="005C03A8"/>
    <w:rsid w:val="006079C6"/>
    <w:rsid w:val="006246E1"/>
    <w:rsid w:val="006406A4"/>
    <w:rsid w:val="00644FA4"/>
    <w:rsid w:val="00661FA5"/>
    <w:rsid w:val="0067298D"/>
    <w:rsid w:val="006F12EA"/>
    <w:rsid w:val="00721BF0"/>
    <w:rsid w:val="00781284"/>
    <w:rsid w:val="00822BD8"/>
    <w:rsid w:val="0083276A"/>
    <w:rsid w:val="00855043"/>
    <w:rsid w:val="008705DF"/>
    <w:rsid w:val="008720BC"/>
    <w:rsid w:val="0088127D"/>
    <w:rsid w:val="00891723"/>
    <w:rsid w:val="008C23CE"/>
    <w:rsid w:val="008C5CDA"/>
    <w:rsid w:val="00904961"/>
    <w:rsid w:val="00926C23"/>
    <w:rsid w:val="00981C3B"/>
    <w:rsid w:val="00983EC8"/>
    <w:rsid w:val="00995908"/>
    <w:rsid w:val="009D1CA1"/>
    <w:rsid w:val="00A020D3"/>
    <w:rsid w:val="00A563F6"/>
    <w:rsid w:val="00AA6A33"/>
    <w:rsid w:val="00AE1AA3"/>
    <w:rsid w:val="00AE4580"/>
    <w:rsid w:val="00B1152C"/>
    <w:rsid w:val="00B47544"/>
    <w:rsid w:val="00B50FB3"/>
    <w:rsid w:val="00B855A9"/>
    <w:rsid w:val="00BD3028"/>
    <w:rsid w:val="00C53063"/>
    <w:rsid w:val="00C91414"/>
    <w:rsid w:val="00CA4BB2"/>
    <w:rsid w:val="00CD52AB"/>
    <w:rsid w:val="00CF14FE"/>
    <w:rsid w:val="00D72F5A"/>
    <w:rsid w:val="00DC301F"/>
    <w:rsid w:val="00E128EE"/>
    <w:rsid w:val="00E12CC4"/>
    <w:rsid w:val="00E57290"/>
    <w:rsid w:val="00E6667A"/>
    <w:rsid w:val="00E84CA2"/>
    <w:rsid w:val="00EF648F"/>
    <w:rsid w:val="00F263B5"/>
    <w:rsid w:val="00F4296E"/>
    <w:rsid w:val="00F9325C"/>
    <w:rsid w:val="00FA0A3E"/>
    <w:rsid w:val="00FD04D7"/>
    <w:rsid w:val="00FD4A1D"/>
    <w:rsid w:val="00FF4E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7E2FB6"/>
  <w15:docId w15:val="{EC76B840-401E-4312-B7FB-96454B97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5043"/>
    <w:rPr>
      <w:color w:val="0000FF" w:themeColor="hyperlink"/>
      <w:u w:val="single"/>
    </w:rPr>
  </w:style>
  <w:style w:type="paragraph" w:styleId="a4">
    <w:name w:val="header"/>
    <w:basedOn w:val="a"/>
    <w:link w:val="a5"/>
    <w:uiPriority w:val="99"/>
    <w:unhideWhenUsed/>
    <w:rsid w:val="00DC301F"/>
    <w:pPr>
      <w:tabs>
        <w:tab w:val="center" w:pos="4252"/>
        <w:tab w:val="right" w:pos="8504"/>
      </w:tabs>
      <w:snapToGrid w:val="0"/>
    </w:pPr>
    <w:rPr>
      <w:sz w:val="20"/>
      <w:szCs w:val="20"/>
    </w:rPr>
  </w:style>
  <w:style w:type="character" w:customStyle="1" w:styleId="a5">
    <w:name w:val="頁首 字元"/>
    <w:basedOn w:val="a0"/>
    <w:link w:val="a4"/>
    <w:uiPriority w:val="99"/>
    <w:rsid w:val="00DC301F"/>
    <w:rPr>
      <w:sz w:val="20"/>
      <w:szCs w:val="20"/>
    </w:rPr>
  </w:style>
  <w:style w:type="paragraph" w:styleId="a6">
    <w:name w:val="footer"/>
    <w:basedOn w:val="a"/>
    <w:link w:val="a7"/>
    <w:uiPriority w:val="99"/>
    <w:unhideWhenUsed/>
    <w:rsid w:val="00DC301F"/>
    <w:pPr>
      <w:tabs>
        <w:tab w:val="center" w:pos="4252"/>
        <w:tab w:val="right" w:pos="8504"/>
      </w:tabs>
      <w:snapToGrid w:val="0"/>
    </w:pPr>
    <w:rPr>
      <w:sz w:val="20"/>
      <w:szCs w:val="20"/>
    </w:rPr>
  </w:style>
  <w:style w:type="character" w:customStyle="1" w:styleId="a7">
    <w:name w:val="頁尾 字元"/>
    <w:basedOn w:val="a0"/>
    <w:link w:val="a6"/>
    <w:uiPriority w:val="99"/>
    <w:rsid w:val="00DC301F"/>
    <w:rPr>
      <w:sz w:val="20"/>
      <w:szCs w:val="20"/>
    </w:rPr>
  </w:style>
  <w:style w:type="paragraph" w:styleId="a8">
    <w:name w:val="Balloon Text"/>
    <w:basedOn w:val="a"/>
    <w:link w:val="a9"/>
    <w:uiPriority w:val="99"/>
    <w:semiHidden/>
    <w:unhideWhenUsed/>
    <w:rsid w:val="000C2999"/>
    <w:rPr>
      <w:rFonts w:asciiTheme="majorHAnsi" w:eastAsiaTheme="majorEastAsia" w:hAnsiTheme="majorHAnsi" w:cstheme="majorBidi"/>
      <w:sz w:val="16"/>
      <w:szCs w:val="16"/>
    </w:rPr>
  </w:style>
  <w:style w:type="character" w:customStyle="1" w:styleId="a9">
    <w:name w:val="註解方塊文字 字元"/>
    <w:basedOn w:val="a0"/>
    <w:link w:val="a8"/>
    <w:uiPriority w:val="99"/>
    <w:semiHidden/>
    <w:rsid w:val="000C2999"/>
    <w:rPr>
      <w:rFonts w:asciiTheme="majorHAnsi" w:eastAsiaTheme="majorEastAsia" w:hAnsiTheme="majorHAnsi" w:cstheme="majorBidi"/>
      <w:sz w:val="16"/>
      <w:szCs w:val="16"/>
    </w:rPr>
  </w:style>
  <w:style w:type="character" w:styleId="aa">
    <w:name w:val="Unresolved Mention"/>
    <w:basedOn w:val="a0"/>
    <w:uiPriority w:val="99"/>
    <w:semiHidden/>
    <w:unhideWhenUsed/>
    <w:rsid w:val="00F9325C"/>
    <w:rPr>
      <w:color w:val="605E5C"/>
      <w:shd w:val="clear" w:color="auto" w:fill="E1DFDD"/>
    </w:rPr>
  </w:style>
  <w:style w:type="paragraph" w:styleId="HTML">
    <w:name w:val="HTML Preformatted"/>
    <w:basedOn w:val="a"/>
    <w:link w:val="HTML0"/>
    <w:uiPriority w:val="99"/>
    <w:semiHidden/>
    <w:unhideWhenUsed/>
    <w:rsid w:val="00593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5931FB"/>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65083">
      <w:bodyDiv w:val="1"/>
      <w:marLeft w:val="0"/>
      <w:marRight w:val="0"/>
      <w:marTop w:val="0"/>
      <w:marBottom w:val="0"/>
      <w:divBdr>
        <w:top w:val="none" w:sz="0" w:space="0" w:color="auto"/>
        <w:left w:val="none" w:sz="0" w:space="0" w:color="auto"/>
        <w:bottom w:val="none" w:sz="0" w:space="0" w:color="auto"/>
        <w:right w:val="none" w:sz="0" w:space="0" w:color="auto"/>
      </w:divBdr>
    </w:div>
    <w:div w:id="935140825">
      <w:bodyDiv w:val="1"/>
      <w:marLeft w:val="0"/>
      <w:marRight w:val="0"/>
      <w:marTop w:val="0"/>
      <w:marBottom w:val="0"/>
      <w:divBdr>
        <w:top w:val="none" w:sz="0" w:space="0" w:color="auto"/>
        <w:left w:val="none" w:sz="0" w:space="0" w:color="auto"/>
        <w:bottom w:val="none" w:sz="0" w:space="0" w:color="auto"/>
        <w:right w:val="none" w:sz="0" w:space="0" w:color="auto"/>
      </w:divBdr>
    </w:div>
    <w:div w:id="1323310777">
      <w:bodyDiv w:val="1"/>
      <w:marLeft w:val="0"/>
      <w:marRight w:val="0"/>
      <w:marTop w:val="0"/>
      <w:marBottom w:val="0"/>
      <w:divBdr>
        <w:top w:val="none" w:sz="0" w:space="0" w:color="auto"/>
        <w:left w:val="none" w:sz="0" w:space="0" w:color="auto"/>
        <w:bottom w:val="none" w:sz="0" w:space="0" w:color="auto"/>
        <w:right w:val="none" w:sz="0" w:space="0" w:color="auto"/>
      </w:divBdr>
    </w:div>
    <w:div w:id="1646856214">
      <w:bodyDiv w:val="1"/>
      <w:marLeft w:val="0"/>
      <w:marRight w:val="0"/>
      <w:marTop w:val="0"/>
      <w:marBottom w:val="0"/>
      <w:divBdr>
        <w:top w:val="none" w:sz="0" w:space="0" w:color="auto"/>
        <w:left w:val="none" w:sz="0" w:space="0" w:color="auto"/>
        <w:bottom w:val="none" w:sz="0" w:space="0" w:color="auto"/>
        <w:right w:val="none" w:sz="0" w:space="0" w:color="auto"/>
      </w:divBdr>
    </w:div>
    <w:div w:id="182426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iaADULTexpo.com" TargetMode="External"/><Relationship Id="rId13" Type="http://schemas.openxmlformats.org/officeDocument/2006/relationships/hyperlink" Target="mailto:info@asiaADULTexpo.com" TargetMode="External"/><Relationship Id="rId3" Type="http://schemas.openxmlformats.org/officeDocument/2006/relationships/webSettings" Target="webSettings.xml"/><Relationship Id="rId7" Type="http://schemas.openxmlformats.org/officeDocument/2006/relationships/hyperlink" Target="http://www.asiaADULTexpo.com" TargetMode="External"/><Relationship Id="rId12"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asiaadulexpo.com" TargetMode="External"/><Relationship Id="rId14" Type="http://schemas.openxmlformats.org/officeDocument/2006/relationships/hyperlink" Target="http://www.asiaADULT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VE</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Yandychan</dc:creator>
  <cp:lastModifiedBy>Niki Lam</cp:lastModifiedBy>
  <cp:revision>6</cp:revision>
  <cp:lastPrinted>2018-08-23T11:00:00Z</cp:lastPrinted>
  <dcterms:created xsi:type="dcterms:W3CDTF">2024-01-17T04:21:00Z</dcterms:created>
  <dcterms:modified xsi:type="dcterms:W3CDTF">2024-02-22T09:23:00Z</dcterms:modified>
</cp:coreProperties>
</file>